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D1" w:rsidRPr="003813D1" w:rsidRDefault="003813D1" w:rsidP="003813D1">
      <w:pPr>
        <w:spacing w:after="75" w:line="240" w:lineRule="auto"/>
        <w:outlineLvl w:val="2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3813D1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Приказ </w:t>
      </w:r>
      <w:proofErr w:type="spellStart"/>
      <w:r w:rsidRPr="003813D1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Минздравсоцразвития</w:t>
      </w:r>
      <w:proofErr w:type="spellEnd"/>
      <w:r w:rsidRPr="003813D1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России №1 от 9 января 2007 г.</w:t>
      </w:r>
    </w:p>
    <w:p w:rsidR="003813D1" w:rsidRPr="003813D1" w:rsidRDefault="003813D1" w:rsidP="003813D1">
      <w:pPr>
        <w:pBdr>
          <w:left w:val="single" w:sz="48" w:space="17" w:color="FF0000"/>
        </w:pBdr>
        <w:spacing w:after="42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1"/>
          <w:szCs w:val="41"/>
          <w:lang w:eastAsia="ru-RU"/>
        </w:rPr>
      </w:pPr>
      <w:r w:rsidRPr="003813D1">
        <w:rPr>
          <w:rFonts w:ascii="Georgia" w:eastAsia="Times New Roman" w:hAnsi="Georgia" w:cs="Times New Roman"/>
          <w:color w:val="000000"/>
          <w:kern w:val="36"/>
          <w:sz w:val="41"/>
          <w:szCs w:val="41"/>
          <w:lang w:eastAsia="ru-RU"/>
        </w:rPr>
        <w:t>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</w:t>
      </w:r>
    </w:p>
    <w:p w:rsidR="003813D1" w:rsidRPr="003813D1" w:rsidRDefault="003813D1" w:rsidP="003813D1">
      <w:pPr>
        <w:spacing w:after="300" w:line="240" w:lineRule="auto"/>
        <w:rPr>
          <w:rFonts w:ascii="Arial" w:eastAsia="Times New Roman" w:hAnsi="Arial" w:cs="Arial"/>
          <w:color w:val="40515B"/>
          <w:sz w:val="28"/>
          <w:szCs w:val="28"/>
          <w:lang w:eastAsia="ru-RU"/>
        </w:rPr>
      </w:pPr>
      <w:r w:rsidRPr="003813D1">
        <w:rPr>
          <w:rFonts w:ascii="Arial" w:eastAsia="Times New Roman" w:hAnsi="Arial" w:cs="Arial"/>
          <w:color w:val="40515B"/>
          <w:sz w:val="28"/>
          <w:szCs w:val="28"/>
          <w:lang w:eastAsia="ru-RU"/>
        </w:rPr>
        <w:t>В соответствии со статьей 6.2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3607; 2006, N 48, ст. 4945) в целях обеспечения граждан, имеющих право на получение государственной социальной помощи в виде набора социальных услуг, необходимыми изделиями медицинского назначения и специализированными продуктами лечебного питания для детей-инвалидов при оказании дополнительной бесплатной медицинской помощи приказываю:</w:t>
      </w:r>
    </w:p>
    <w:p w:rsidR="003813D1" w:rsidRPr="003813D1" w:rsidRDefault="003813D1" w:rsidP="003813D1">
      <w:pPr>
        <w:spacing w:after="300" w:line="240" w:lineRule="auto"/>
        <w:rPr>
          <w:rFonts w:ascii="Arial" w:eastAsia="Times New Roman" w:hAnsi="Arial" w:cs="Arial"/>
          <w:color w:val="40515B"/>
          <w:sz w:val="28"/>
          <w:szCs w:val="28"/>
          <w:lang w:eastAsia="ru-RU"/>
        </w:rPr>
      </w:pPr>
      <w:r w:rsidRPr="003813D1">
        <w:rPr>
          <w:rFonts w:ascii="Arial" w:eastAsia="Times New Roman" w:hAnsi="Arial" w:cs="Arial"/>
          <w:color w:val="40515B"/>
          <w:sz w:val="28"/>
          <w:szCs w:val="28"/>
          <w:lang w:eastAsia="ru-RU"/>
        </w:rPr>
        <w:t>Утвердить Перечень изделий медицинского назначения и специализированных продуктов лечебного питания для детей-инвалидов, 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согласно приложению.</w:t>
      </w:r>
    </w:p>
    <w:p w:rsidR="003813D1" w:rsidRPr="003813D1" w:rsidRDefault="003813D1" w:rsidP="003813D1">
      <w:pPr>
        <w:spacing w:after="300" w:line="240" w:lineRule="auto"/>
        <w:rPr>
          <w:rFonts w:ascii="Arial" w:eastAsia="Times New Roman" w:hAnsi="Arial" w:cs="Arial"/>
          <w:color w:val="40515B"/>
          <w:sz w:val="28"/>
          <w:szCs w:val="28"/>
          <w:lang w:eastAsia="ru-RU"/>
        </w:rPr>
      </w:pPr>
      <w:r w:rsidRPr="003813D1">
        <w:rPr>
          <w:rFonts w:ascii="Arial" w:eastAsia="Times New Roman" w:hAnsi="Arial" w:cs="Arial"/>
          <w:color w:val="40515B"/>
          <w:sz w:val="28"/>
          <w:szCs w:val="28"/>
          <w:lang w:eastAsia="ru-RU"/>
        </w:rPr>
        <w:t> </w:t>
      </w:r>
    </w:p>
    <w:p w:rsidR="003813D1" w:rsidRPr="003813D1" w:rsidRDefault="003813D1" w:rsidP="003813D1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40515B"/>
          <w:sz w:val="20"/>
          <w:szCs w:val="20"/>
          <w:lang w:eastAsia="ru-RU"/>
        </w:rPr>
      </w:pPr>
      <w:r w:rsidRPr="003813D1">
        <w:rPr>
          <w:rFonts w:ascii="Arial" w:eastAsia="Times New Roman" w:hAnsi="Arial" w:cs="Arial"/>
          <w:b/>
          <w:bCs/>
          <w:color w:val="40515B"/>
          <w:sz w:val="20"/>
          <w:szCs w:val="20"/>
          <w:lang w:eastAsia="ru-RU"/>
        </w:rPr>
        <w:t>Министр</w:t>
      </w:r>
      <w:r w:rsidRPr="003813D1">
        <w:rPr>
          <w:rFonts w:ascii="Arial" w:eastAsia="Times New Roman" w:hAnsi="Arial" w:cs="Arial"/>
          <w:b/>
          <w:bCs/>
          <w:color w:val="40515B"/>
          <w:sz w:val="20"/>
          <w:szCs w:val="20"/>
          <w:lang w:eastAsia="ru-RU"/>
        </w:rPr>
        <w:br/>
        <w:t>М.Ю. Зурабов</w:t>
      </w:r>
    </w:p>
    <w:p w:rsidR="003813D1" w:rsidRPr="003813D1" w:rsidRDefault="003813D1" w:rsidP="003813D1">
      <w:pPr>
        <w:spacing w:after="300" w:line="240" w:lineRule="auto"/>
        <w:rPr>
          <w:rFonts w:ascii="Arial" w:eastAsia="Times New Roman" w:hAnsi="Arial" w:cs="Arial"/>
          <w:color w:val="40515B"/>
          <w:sz w:val="28"/>
          <w:szCs w:val="28"/>
          <w:lang w:eastAsia="ru-RU"/>
        </w:rPr>
      </w:pPr>
      <w:r w:rsidRPr="003813D1">
        <w:rPr>
          <w:rFonts w:ascii="Arial" w:eastAsia="Times New Roman" w:hAnsi="Arial" w:cs="Arial"/>
          <w:color w:val="40515B"/>
          <w:sz w:val="28"/>
          <w:szCs w:val="28"/>
          <w:lang w:eastAsia="ru-RU"/>
        </w:rPr>
        <w:t> </w:t>
      </w:r>
    </w:p>
    <w:p w:rsidR="003813D1" w:rsidRPr="003813D1" w:rsidRDefault="003813D1" w:rsidP="003813D1">
      <w:pPr>
        <w:spacing w:after="300" w:line="240" w:lineRule="auto"/>
        <w:rPr>
          <w:rFonts w:ascii="Arial" w:eastAsia="Times New Roman" w:hAnsi="Arial" w:cs="Arial"/>
          <w:color w:val="40515B"/>
          <w:sz w:val="28"/>
          <w:szCs w:val="28"/>
          <w:lang w:eastAsia="ru-RU"/>
        </w:rPr>
      </w:pPr>
      <w:r w:rsidRPr="003813D1">
        <w:rPr>
          <w:rFonts w:ascii="Arial" w:eastAsia="Times New Roman" w:hAnsi="Arial" w:cs="Arial"/>
          <w:color w:val="40515B"/>
          <w:sz w:val="28"/>
          <w:szCs w:val="28"/>
          <w:lang w:eastAsia="ru-RU"/>
        </w:rPr>
        <w:t> </w:t>
      </w:r>
    </w:p>
    <w:p w:rsidR="003813D1" w:rsidRPr="003813D1" w:rsidRDefault="003813D1" w:rsidP="003813D1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40515B"/>
          <w:sz w:val="20"/>
          <w:szCs w:val="20"/>
          <w:lang w:eastAsia="ru-RU"/>
        </w:rPr>
      </w:pPr>
      <w:r w:rsidRPr="003813D1">
        <w:rPr>
          <w:rFonts w:ascii="Arial" w:eastAsia="Times New Roman" w:hAnsi="Arial" w:cs="Arial"/>
          <w:b/>
          <w:bCs/>
          <w:color w:val="40515B"/>
          <w:sz w:val="20"/>
          <w:szCs w:val="20"/>
          <w:lang w:eastAsia="ru-RU"/>
        </w:rPr>
        <w:t>Приложение</w:t>
      </w:r>
      <w:r w:rsidRPr="003813D1">
        <w:rPr>
          <w:rFonts w:ascii="Arial" w:eastAsia="Times New Roman" w:hAnsi="Arial" w:cs="Arial"/>
          <w:b/>
          <w:bCs/>
          <w:color w:val="40515B"/>
          <w:sz w:val="20"/>
          <w:szCs w:val="20"/>
          <w:lang w:eastAsia="ru-RU"/>
        </w:rPr>
        <w:br/>
        <w:t>к Приказу</w:t>
      </w:r>
      <w:r w:rsidRPr="003813D1">
        <w:rPr>
          <w:rFonts w:ascii="Arial" w:eastAsia="Times New Roman" w:hAnsi="Arial" w:cs="Arial"/>
          <w:b/>
          <w:bCs/>
          <w:color w:val="40515B"/>
          <w:sz w:val="20"/>
          <w:szCs w:val="20"/>
          <w:lang w:eastAsia="ru-RU"/>
        </w:rPr>
        <w:br/>
        <w:t>Министерства здравоохранения</w:t>
      </w:r>
      <w:r w:rsidRPr="003813D1">
        <w:rPr>
          <w:rFonts w:ascii="Arial" w:eastAsia="Times New Roman" w:hAnsi="Arial" w:cs="Arial"/>
          <w:b/>
          <w:bCs/>
          <w:color w:val="40515B"/>
          <w:sz w:val="20"/>
          <w:szCs w:val="20"/>
          <w:lang w:eastAsia="ru-RU"/>
        </w:rPr>
        <w:br/>
        <w:t>и социального развития</w:t>
      </w:r>
      <w:r w:rsidRPr="003813D1">
        <w:rPr>
          <w:rFonts w:ascii="Arial" w:eastAsia="Times New Roman" w:hAnsi="Arial" w:cs="Arial"/>
          <w:b/>
          <w:bCs/>
          <w:color w:val="40515B"/>
          <w:sz w:val="20"/>
          <w:szCs w:val="20"/>
          <w:lang w:eastAsia="ru-RU"/>
        </w:rPr>
        <w:br/>
        <w:t>Российской Федерации</w:t>
      </w:r>
      <w:r w:rsidRPr="003813D1">
        <w:rPr>
          <w:rFonts w:ascii="Arial" w:eastAsia="Times New Roman" w:hAnsi="Arial" w:cs="Arial"/>
          <w:b/>
          <w:bCs/>
          <w:color w:val="40515B"/>
          <w:sz w:val="20"/>
          <w:szCs w:val="20"/>
          <w:lang w:eastAsia="ru-RU"/>
        </w:rPr>
        <w:br/>
        <w:t>от 9 января 2007 г. N 1</w:t>
      </w:r>
    </w:p>
    <w:p w:rsidR="003813D1" w:rsidRPr="003813D1" w:rsidRDefault="003813D1" w:rsidP="003813D1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40515B"/>
          <w:sz w:val="20"/>
          <w:szCs w:val="20"/>
          <w:lang w:eastAsia="ru-RU"/>
        </w:rPr>
      </w:pPr>
      <w:r w:rsidRPr="003813D1">
        <w:rPr>
          <w:rFonts w:ascii="Arial" w:eastAsia="Times New Roman" w:hAnsi="Arial" w:cs="Arial"/>
          <w:b/>
          <w:bCs/>
          <w:color w:val="40515B"/>
          <w:sz w:val="20"/>
          <w:szCs w:val="20"/>
          <w:lang w:eastAsia="ru-RU"/>
        </w:rPr>
        <w:t> </w:t>
      </w:r>
    </w:p>
    <w:p w:rsidR="003813D1" w:rsidRPr="003813D1" w:rsidRDefault="003813D1" w:rsidP="003813D1">
      <w:pPr>
        <w:spacing w:after="75" w:line="240" w:lineRule="auto"/>
        <w:outlineLvl w:val="2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3813D1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Перечень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</w:t>
      </w:r>
    </w:p>
    <w:p w:rsidR="003813D1" w:rsidRPr="003813D1" w:rsidRDefault="003813D1" w:rsidP="003813D1">
      <w:pPr>
        <w:spacing w:after="300" w:line="240" w:lineRule="auto"/>
        <w:rPr>
          <w:rFonts w:ascii="Arial" w:eastAsia="Times New Roman" w:hAnsi="Arial" w:cs="Arial"/>
          <w:color w:val="40515B"/>
          <w:sz w:val="28"/>
          <w:szCs w:val="28"/>
          <w:lang w:eastAsia="ru-RU"/>
        </w:rPr>
      </w:pPr>
      <w:r w:rsidRPr="003813D1">
        <w:rPr>
          <w:rFonts w:ascii="Arial" w:eastAsia="Times New Roman" w:hAnsi="Arial" w:cs="Arial"/>
          <w:color w:val="40515B"/>
          <w:sz w:val="28"/>
          <w:szCs w:val="28"/>
          <w:lang w:eastAsia="ru-RU"/>
        </w:rPr>
        <w:t> </w:t>
      </w:r>
    </w:p>
    <w:p w:rsidR="003813D1" w:rsidRPr="003813D1" w:rsidRDefault="003813D1" w:rsidP="003813D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</w:pPr>
      <w:r w:rsidRPr="003813D1"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  <w:t>Изделия медицинского назначения</w:t>
      </w:r>
    </w:p>
    <w:p w:rsidR="003813D1" w:rsidRPr="003813D1" w:rsidRDefault="003813D1" w:rsidP="003813D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</w:pPr>
      <w:r w:rsidRPr="003813D1"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  <w:t> Иглы инсулиновые</w:t>
      </w:r>
    </w:p>
    <w:p w:rsidR="003813D1" w:rsidRPr="003813D1" w:rsidRDefault="003813D1" w:rsidP="003813D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</w:pPr>
      <w:r w:rsidRPr="003813D1"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  <w:t> Тест-полоски для определения</w:t>
      </w:r>
    </w:p>
    <w:p w:rsidR="003813D1" w:rsidRPr="003813D1" w:rsidRDefault="003813D1" w:rsidP="003813D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</w:pPr>
      <w:r w:rsidRPr="003813D1"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  <w:t> </w:t>
      </w:r>
      <w:proofErr w:type="gramStart"/>
      <w:r w:rsidRPr="003813D1"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  <w:t>содержания</w:t>
      </w:r>
      <w:proofErr w:type="gramEnd"/>
      <w:r w:rsidRPr="003813D1"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  <w:t xml:space="preserve"> глюкозы в крови</w:t>
      </w:r>
    </w:p>
    <w:p w:rsidR="003813D1" w:rsidRPr="003813D1" w:rsidRDefault="003813D1" w:rsidP="003813D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</w:pPr>
      <w:r w:rsidRPr="003813D1"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  <w:t> Шприц-ручка</w:t>
      </w:r>
    </w:p>
    <w:p w:rsidR="003813D1" w:rsidRPr="003813D1" w:rsidRDefault="003813D1" w:rsidP="003813D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</w:pPr>
      <w:r w:rsidRPr="003813D1"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  <w:t>Специализированные продукты лечебного питания для детей-инвалидов</w:t>
      </w:r>
    </w:p>
    <w:p w:rsidR="003813D1" w:rsidRPr="003813D1" w:rsidRDefault="003813D1" w:rsidP="003813D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</w:pPr>
      <w:r w:rsidRPr="003813D1"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  <w:t> </w:t>
      </w:r>
    </w:p>
    <w:p w:rsidR="003813D1" w:rsidRPr="003813D1" w:rsidRDefault="003813D1" w:rsidP="003813D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</w:pPr>
      <w:r w:rsidRPr="003813D1"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  <w:t xml:space="preserve">Специализированные продукты лечебного питания для детей, страдающих </w:t>
      </w:r>
      <w:proofErr w:type="spellStart"/>
      <w:r w:rsidRPr="003813D1"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  <w:t>фенилкетонурией</w:t>
      </w:r>
      <w:proofErr w:type="spellEnd"/>
    </w:p>
    <w:tbl>
      <w:tblPr>
        <w:tblW w:w="3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5585"/>
      </w:tblGrid>
      <w:tr w:rsidR="003813D1" w:rsidRPr="003813D1" w:rsidTr="003813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ХР-Аналог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gram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сухая</w:t>
            </w:r>
            <w:proofErr w:type="gram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смесь на основе заменимых и незаменимых аминокислот, за исключением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фенилаланина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, с добавлением жиров, углеводов, витаминов и минеральных веществ для детей первого года жизни</w:t>
            </w:r>
          </w:p>
        </w:tc>
      </w:tr>
      <w:tr w:rsidR="003813D1" w:rsidRPr="003813D1" w:rsidTr="003813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Афенилак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gram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сухая</w:t>
            </w:r>
            <w:proofErr w:type="gram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смесь без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фенилаланина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для  детей первого года жизни</w:t>
            </w:r>
          </w:p>
        </w:tc>
      </w:tr>
      <w:tr w:rsidR="003813D1" w:rsidRPr="003813D1" w:rsidTr="003813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Тетрафен-30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gram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сухая</w:t>
            </w:r>
            <w:proofErr w:type="gram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аминокислотная смесь без 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фенилаланина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для детей от одного  года до трех лет</w:t>
            </w:r>
          </w:p>
        </w:tc>
      </w:tr>
      <w:tr w:rsidR="003813D1" w:rsidRPr="003813D1" w:rsidTr="003813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ХР-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Максамум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gram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сухая</w:t>
            </w:r>
            <w:proofErr w:type="gram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смесь без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фенилаланина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для  детей старше восьми лет</w:t>
            </w:r>
          </w:p>
        </w:tc>
      </w:tr>
      <w:tr w:rsidR="003813D1" w:rsidRPr="003813D1" w:rsidTr="003813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ПАМ-универсальный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gram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сухая</w:t>
            </w:r>
            <w:proofErr w:type="gram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инстантная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смесь для детей  старше одного года</w:t>
            </w:r>
          </w:p>
        </w:tc>
      </w:tr>
      <w:tr w:rsidR="003813D1" w:rsidRPr="003813D1" w:rsidTr="003813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Тетрафен-70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gram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сухая</w:t>
            </w:r>
            <w:proofErr w:type="gram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смесь без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фенилаланина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для  детей старше шести лет</w:t>
            </w:r>
          </w:p>
        </w:tc>
      </w:tr>
      <w:tr w:rsidR="003813D1" w:rsidRPr="003813D1" w:rsidTr="003813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Изифен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gram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жидкая</w:t>
            </w:r>
            <w:proofErr w:type="gram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смесь на основе заменимых  и незаменимых аминокислот, за  исключением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фенилаланина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,  с добавлением жиров, углеводов,  витаминов и минеральных веществ  для детей школьного возраста Специализированные продукты лечебного питания для детей, страдающих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галактоземией</w:t>
            </w:r>
            <w:proofErr w:type="spellEnd"/>
          </w:p>
        </w:tc>
      </w:tr>
      <w:tr w:rsidR="003813D1" w:rsidRPr="003813D1" w:rsidTr="003813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Нутрилак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соя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gram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сухая</w:t>
            </w:r>
            <w:proofErr w:type="gram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адаптированная смесь на  основе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изолята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соевого белка</w:t>
            </w:r>
          </w:p>
        </w:tc>
      </w:tr>
      <w:tr w:rsidR="003813D1" w:rsidRPr="003813D1" w:rsidTr="003813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Хумана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СЛ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gram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сухая</w:t>
            </w:r>
            <w:proofErr w:type="gram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смесь на основе полностью  гидролизованных белков молочной  сыворотки</w:t>
            </w:r>
          </w:p>
        </w:tc>
      </w:tr>
      <w:tr w:rsidR="003813D1" w:rsidRPr="003813D1" w:rsidTr="003813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Энфамил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Лактофри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gram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сухая</w:t>
            </w:r>
            <w:proofErr w:type="gram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молочная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безлактозная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смесь  без лактозы и галактозы</w:t>
            </w:r>
          </w:p>
        </w:tc>
      </w:tr>
    </w:tbl>
    <w:p w:rsidR="003813D1" w:rsidRPr="003813D1" w:rsidRDefault="003813D1" w:rsidP="003813D1">
      <w:pPr>
        <w:spacing w:after="300" w:line="240" w:lineRule="auto"/>
        <w:rPr>
          <w:rFonts w:ascii="Arial" w:eastAsia="Times New Roman" w:hAnsi="Arial" w:cs="Arial"/>
          <w:color w:val="40515B"/>
          <w:sz w:val="28"/>
          <w:szCs w:val="28"/>
          <w:lang w:eastAsia="ru-RU"/>
        </w:rPr>
      </w:pPr>
      <w:r w:rsidRPr="003813D1">
        <w:rPr>
          <w:rFonts w:ascii="Arial" w:eastAsia="Times New Roman" w:hAnsi="Arial" w:cs="Arial"/>
          <w:color w:val="40515B"/>
          <w:sz w:val="28"/>
          <w:szCs w:val="28"/>
          <w:lang w:eastAsia="ru-RU"/>
        </w:rPr>
        <w:t> </w:t>
      </w:r>
    </w:p>
    <w:p w:rsidR="003813D1" w:rsidRPr="003813D1" w:rsidRDefault="003813D1" w:rsidP="003813D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</w:pPr>
      <w:r w:rsidRPr="003813D1"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  <w:t xml:space="preserve">Специализированные продукты лечебного питания для детей, страдающих </w:t>
      </w:r>
      <w:proofErr w:type="spellStart"/>
      <w:r w:rsidRPr="003813D1">
        <w:rPr>
          <w:rFonts w:ascii="Arial" w:eastAsia="Times New Roman" w:hAnsi="Arial" w:cs="Arial"/>
          <w:b/>
          <w:bCs/>
          <w:color w:val="40515B"/>
          <w:sz w:val="18"/>
          <w:szCs w:val="18"/>
          <w:lang w:eastAsia="ru-RU"/>
        </w:rPr>
        <w:t>целиакией</w:t>
      </w:r>
      <w:proofErr w:type="spellEnd"/>
    </w:p>
    <w:tbl>
      <w:tblPr>
        <w:tblW w:w="3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5398"/>
      </w:tblGrid>
      <w:tr w:rsidR="003813D1" w:rsidRPr="003813D1" w:rsidTr="003813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Нутрилак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безлактозный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gram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сухая</w:t>
            </w:r>
            <w:proofErr w:type="gram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адаптированная молочная  смесь для детей с первых дней  жизни</w:t>
            </w:r>
          </w:p>
        </w:tc>
      </w:tr>
      <w:tr w:rsidR="003813D1" w:rsidRPr="003813D1" w:rsidTr="003813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Нутрилак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Пептиди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СЦТ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gram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сухая</w:t>
            </w:r>
            <w:proofErr w:type="gram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специализированная 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безлактозная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смесь на основе  глубокого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гидролизата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  сывороточных белков коровьего  молока для детей с первых дней  жизни</w:t>
            </w:r>
          </w:p>
        </w:tc>
      </w:tr>
      <w:tr w:rsidR="003813D1" w:rsidRPr="003813D1" w:rsidTr="003813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Нутрилон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Пепти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ТСЦ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gram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сухая</w:t>
            </w:r>
            <w:proofErr w:type="gram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смесь на основе полностью  гидролизованных белков молочной  сыворотки</w:t>
            </w:r>
          </w:p>
        </w:tc>
      </w:tr>
      <w:tr w:rsidR="003813D1" w:rsidRPr="003813D1" w:rsidTr="003813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Нутриген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gram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сухая</w:t>
            </w:r>
            <w:proofErr w:type="gram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смесь низкобелковая 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безглютеновая</w:t>
            </w:r>
            <w:proofErr w:type="spell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для выпечки хлеба  для детей старше одного года</w:t>
            </w:r>
          </w:p>
        </w:tc>
      </w:tr>
      <w:tr w:rsidR="003813D1" w:rsidRPr="003813D1" w:rsidTr="003813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Макаронные изделия без </w:t>
            </w:r>
            <w:proofErr w:type="spell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глютена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3D1" w:rsidRPr="003813D1" w:rsidRDefault="003813D1" w:rsidP="003813D1">
            <w:pPr>
              <w:spacing w:after="0" w:line="240" w:lineRule="auto"/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</w:pPr>
            <w:proofErr w:type="gramStart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>для</w:t>
            </w:r>
            <w:proofErr w:type="gramEnd"/>
            <w:r w:rsidRPr="003813D1">
              <w:rPr>
                <w:rFonts w:ascii="Arial" w:eastAsia="Times New Roman" w:hAnsi="Arial" w:cs="Arial"/>
                <w:color w:val="40515B"/>
                <w:sz w:val="18"/>
                <w:szCs w:val="18"/>
                <w:lang w:eastAsia="ru-RU"/>
              </w:rPr>
              <w:t xml:space="preserve"> детей старше двух лет</w:t>
            </w:r>
          </w:p>
        </w:tc>
      </w:tr>
    </w:tbl>
    <w:p w:rsidR="00A70C1E" w:rsidRDefault="003813D1">
      <w:bookmarkStart w:id="0" w:name="_GoBack"/>
      <w:bookmarkEnd w:id="0"/>
    </w:p>
    <w:sectPr w:rsidR="00A7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91"/>
    <w:rsid w:val="003813D1"/>
    <w:rsid w:val="008C703E"/>
    <w:rsid w:val="00E90390"/>
    <w:rsid w:val="00EA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450D7-1A19-4CA6-ADD7-0D5A8CC2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1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13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813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3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1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13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8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Клинический фармаколог</dc:creator>
  <cp:keywords/>
  <dc:description/>
  <cp:lastModifiedBy>Клинический фармаколог</cp:lastModifiedBy>
  <cp:revision>2</cp:revision>
  <dcterms:created xsi:type="dcterms:W3CDTF">2015-05-25T03:32:00Z</dcterms:created>
  <dcterms:modified xsi:type="dcterms:W3CDTF">2015-05-25T03:32:00Z</dcterms:modified>
</cp:coreProperties>
</file>